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559D" w:rsidRPr="0091559D" w:rsidRDefault="0091559D" w:rsidP="008C0827">
      <w:pPr>
        <w:jc w:val="center"/>
        <w:rPr>
          <w:sz w:val="28"/>
          <w:szCs w:val="28"/>
          <w:u w:val="single"/>
        </w:rPr>
      </w:pPr>
      <w:r w:rsidRPr="0091559D">
        <w:rPr>
          <w:b/>
          <w:sz w:val="28"/>
          <w:szCs w:val="28"/>
          <w:u w:val="single"/>
        </w:rPr>
        <w:t>TAX ON VALUE OF CAPITAL ASSETS IN PAKISTAN (Section 7E)</w:t>
      </w:r>
    </w:p>
    <w:p w:rsidR="0091559D" w:rsidRPr="0091559D" w:rsidRDefault="0091559D" w:rsidP="0091559D">
      <w:pPr>
        <w:rPr>
          <w:sz w:val="28"/>
          <w:szCs w:val="28"/>
        </w:rPr>
      </w:pPr>
      <w:r w:rsidRPr="0091559D">
        <w:rPr>
          <w:sz w:val="28"/>
          <w:szCs w:val="28"/>
        </w:rPr>
        <w:t xml:space="preserve"> A resident person owning capital assets in Pakistan will be taxed on deemed income arising from capital assets for tax year 2022 and onwards. For this purpose, such deemed income shall be computed as </w:t>
      </w:r>
      <w:r w:rsidRPr="008C0827">
        <w:rPr>
          <w:b/>
          <w:color w:val="002060"/>
          <w:sz w:val="28"/>
          <w:szCs w:val="28"/>
        </w:rPr>
        <w:t>5%</w:t>
      </w:r>
      <w:r w:rsidRPr="0091559D">
        <w:rPr>
          <w:sz w:val="28"/>
          <w:szCs w:val="28"/>
        </w:rPr>
        <w:t xml:space="preserve"> of the Fair Market Value (as determined by the FBR under section 68) of capital assets. The rate of tax on such income is prescribed as </w:t>
      </w:r>
      <w:r w:rsidRPr="00477E3F">
        <w:rPr>
          <w:b/>
          <w:color w:val="FF0000"/>
          <w:sz w:val="28"/>
          <w:szCs w:val="28"/>
        </w:rPr>
        <w:t>20%</w:t>
      </w:r>
      <w:r w:rsidRPr="0091559D">
        <w:rPr>
          <w:sz w:val="28"/>
          <w:szCs w:val="28"/>
        </w:rPr>
        <w:t xml:space="preserve">. This translates into an effective tax at </w:t>
      </w:r>
      <w:r w:rsidRPr="008C0827">
        <w:rPr>
          <w:b/>
          <w:color w:val="002060"/>
          <w:sz w:val="28"/>
          <w:szCs w:val="28"/>
        </w:rPr>
        <w:t>1%</w:t>
      </w:r>
      <w:r w:rsidRPr="0091559D">
        <w:rPr>
          <w:sz w:val="28"/>
          <w:szCs w:val="28"/>
        </w:rPr>
        <w:t xml:space="preserve"> of Fair Market Value of capital assets. </w:t>
      </w:r>
    </w:p>
    <w:p w:rsidR="0091559D" w:rsidRPr="0091559D" w:rsidRDefault="0091559D" w:rsidP="0091559D">
      <w:pPr>
        <w:rPr>
          <w:sz w:val="28"/>
          <w:szCs w:val="28"/>
        </w:rPr>
      </w:pPr>
      <w:r w:rsidRPr="0091559D">
        <w:rPr>
          <w:sz w:val="28"/>
          <w:szCs w:val="28"/>
        </w:rPr>
        <w:t xml:space="preserve">For the purposes of such tax; however, while following immovable properties shall stand excluded, the Federal Government has been empowered to notify any exclusion or inclusion of any person and/ or property from the scope of such tax: </w:t>
      </w:r>
    </w:p>
    <w:p w:rsidR="0091559D" w:rsidRPr="0091559D" w:rsidRDefault="0091559D" w:rsidP="0091559D">
      <w:pPr>
        <w:rPr>
          <w:sz w:val="28"/>
          <w:szCs w:val="28"/>
        </w:rPr>
      </w:pPr>
      <w:r>
        <w:rPr>
          <w:sz w:val="28"/>
          <w:szCs w:val="28"/>
        </w:rPr>
        <w:t>(a) O</w:t>
      </w:r>
      <w:r w:rsidRPr="0091559D">
        <w:rPr>
          <w:sz w:val="28"/>
          <w:szCs w:val="28"/>
        </w:rPr>
        <w:t xml:space="preserve">ne immovable property owned by the resident person; </w:t>
      </w:r>
    </w:p>
    <w:p w:rsidR="0091559D" w:rsidRPr="0091559D" w:rsidRDefault="0091559D" w:rsidP="0091559D">
      <w:pPr>
        <w:rPr>
          <w:sz w:val="28"/>
          <w:szCs w:val="28"/>
        </w:rPr>
      </w:pPr>
      <w:r>
        <w:rPr>
          <w:sz w:val="28"/>
          <w:szCs w:val="28"/>
        </w:rPr>
        <w:t>(b) S</w:t>
      </w:r>
      <w:r w:rsidRPr="0091559D">
        <w:rPr>
          <w:sz w:val="28"/>
          <w:szCs w:val="28"/>
        </w:rPr>
        <w:t xml:space="preserve">elf-owned business premises from where the business is carried out by the persons appearing on the active taxpayers’ list at any time during the year; </w:t>
      </w:r>
    </w:p>
    <w:p w:rsidR="0091559D" w:rsidRDefault="0091559D" w:rsidP="0091559D">
      <w:pPr>
        <w:rPr>
          <w:sz w:val="28"/>
          <w:szCs w:val="28"/>
        </w:rPr>
      </w:pPr>
      <w:r>
        <w:rPr>
          <w:sz w:val="28"/>
          <w:szCs w:val="28"/>
        </w:rPr>
        <w:t>(c) S</w:t>
      </w:r>
      <w:r w:rsidRPr="0091559D">
        <w:rPr>
          <w:sz w:val="28"/>
          <w:szCs w:val="28"/>
        </w:rPr>
        <w:t>elf-owned agriculture land where agriculture activity is carried out by person excluding farmhouse (defined in a specified manner) and land annexed thereto;</w:t>
      </w:r>
    </w:p>
    <w:p w:rsidR="00477E3F" w:rsidRPr="0091559D" w:rsidRDefault="00477E3F" w:rsidP="0091559D">
      <w:pPr>
        <w:rPr>
          <w:sz w:val="28"/>
          <w:szCs w:val="28"/>
        </w:rPr>
      </w:pPr>
      <w:r>
        <w:rPr>
          <w:sz w:val="28"/>
          <w:szCs w:val="28"/>
        </w:rPr>
        <w:t>(d)</w:t>
      </w:r>
      <w:r w:rsidRPr="00477E3F">
        <w:t xml:space="preserve"> </w:t>
      </w:r>
      <w:r>
        <w:rPr>
          <w:sz w:val="28"/>
          <w:szCs w:val="28"/>
        </w:rPr>
        <w:t>A</w:t>
      </w:r>
      <w:r w:rsidRPr="00477E3F">
        <w:rPr>
          <w:sz w:val="28"/>
          <w:szCs w:val="28"/>
        </w:rPr>
        <w:t>n ex-serviceman and serving personnel of armed forces or ex-employees or serving personnel of Federal and provincial governments,</w:t>
      </w:r>
    </w:p>
    <w:p w:rsidR="0091559D" w:rsidRPr="0091559D" w:rsidRDefault="0091559D" w:rsidP="0091559D">
      <w:pPr>
        <w:rPr>
          <w:sz w:val="28"/>
          <w:szCs w:val="28"/>
        </w:rPr>
      </w:pPr>
      <w:r>
        <w:rPr>
          <w:sz w:val="28"/>
          <w:szCs w:val="28"/>
        </w:rPr>
        <w:t>(e) A</w:t>
      </w:r>
      <w:r w:rsidRPr="0091559D">
        <w:rPr>
          <w:sz w:val="28"/>
          <w:szCs w:val="28"/>
        </w:rPr>
        <w:t xml:space="preserve">ny property from which income is chargeable to tax under the Ordinance and tax </w:t>
      </w:r>
      <w:proofErr w:type="spellStart"/>
      <w:r w:rsidRPr="0091559D">
        <w:rPr>
          <w:sz w:val="28"/>
          <w:szCs w:val="28"/>
        </w:rPr>
        <w:t>leviable</w:t>
      </w:r>
      <w:proofErr w:type="spellEnd"/>
      <w:r w:rsidRPr="0091559D">
        <w:rPr>
          <w:sz w:val="28"/>
          <w:szCs w:val="28"/>
        </w:rPr>
        <w:t xml:space="preserve"> is paid thereon; </w:t>
      </w:r>
    </w:p>
    <w:p w:rsidR="0091559D" w:rsidRPr="0091559D" w:rsidRDefault="0091559D" w:rsidP="0091559D">
      <w:pPr>
        <w:rPr>
          <w:sz w:val="28"/>
          <w:szCs w:val="28"/>
        </w:rPr>
      </w:pPr>
      <w:r>
        <w:rPr>
          <w:sz w:val="28"/>
          <w:szCs w:val="28"/>
        </w:rPr>
        <w:t>(f) I</w:t>
      </w:r>
      <w:r w:rsidRPr="0091559D">
        <w:rPr>
          <w:sz w:val="28"/>
          <w:szCs w:val="28"/>
        </w:rPr>
        <w:t>mmovable property in the first tax year of</w:t>
      </w:r>
      <w:bookmarkStart w:id="0" w:name="_GoBack"/>
      <w:bookmarkEnd w:id="0"/>
      <w:r w:rsidRPr="0091559D">
        <w:rPr>
          <w:sz w:val="28"/>
          <w:szCs w:val="28"/>
        </w:rPr>
        <w:t xml:space="preserve"> acquisition where tax under section 236K has been paid; </w:t>
      </w:r>
    </w:p>
    <w:p w:rsidR="00C56FF5" w:rsidRDefault="0091559D" w:rsidP="0091559D">
      <w:pPr>
        <w:rPr>
          <w:sz w:val="28"/>
          <w:szCs w:val="28"/>
        </w:rPr>
      </w:pPr>
      <w:r>
        <w:rPr>
          <w:sz w:val="28"/>
          <w:szCs w:val="28"/>
        </w:rPr>
        <w:t>(g) W</w:t>
      </w:r>
      <w:r w:rsidRPr="0091559D">
        <w:rPr>
          <w:sz w:val="28"/>
          <w:szCs w:val="28"/>
        </w:rPr>
        <w:t xml:space="preserve">here the fair market value of the capital assets in aggregate excluding the capital assets mentioned in clauses (a) through (f) above does not exceed </w:t>
      </w:r>
      <w:r w:rsidRPr="008C0827">
        <w:rPr>
          <w:b/>
          <w:color w:val="002060"/>
          <w:sz w:val="28"/>
          <w:szCs w:val="28"/>
        </w:rPr>
        <w:t>Rs</w:t>
      </w:r>
      <w:r w:rsidR="008C0827">
        <w:rPr>
          <w:sz w:val="28"/>
          <w:szCs w:val="28"/>
        </w:rPr>
        <w:t>.</w:t>
      </w:r>
      <w:r w:rsidRPr="008C0827">
        <w:rPr>
          <w:b/>
          <w:color w:val="002060"/>
          <w:sz w:val="28"/>
          <w:szCs w:val="28"/>
        </w:rPr>
        <w:t>25 million</w:t>
      </w:r>
      <w:r w:rsidRPr="0091559D">
        <w:rPr>
          <w:sz w:val="28"/>
          <w:szCs w:val="28"/>
        </w:rPr>
        <w:t xml:space="preserve">; </w:t>
      </w:r>
    </w:p>
    <w:p w:rsidR="0091559D" w:rsidRDefault="0091559D" w:rsidP="0091559D">
      <w:pPr>
        <w:rPr>
          <w:sz w:val="28"/>
          <w:szCs w:val="28"/>
        </w:rPr>
      </w:pPr>
      <w:hyperlink r:id="rId4" w:history="1">
        <w:r w:rsidRPr="00CF5558">
          <w:rPr>
            <w:rStyle w:val="Hyperlink"/>
            <w:sz w:val="28"/>
            <w:szCs w:val="28"/>
          </w:rPr>
          <w:t>https://download1.fbr.gov.pk/Docs/20227141271849173IncomeTaxOrdinance2001Amendedupto30june2022.pdf</w:t>
        </w:r>
      </w:hyperlink>
    </w:p>
    <w:p w:rsidR="0091559D" w:rsidRPr="0091559D" w:rsidRDefault="008C0827" w:rsidP="008C0827">
      <w:pPr>
        <w:jc w:val="center"/>
        <w:rPr>
          <w:sz w:val="28"/>
          <w:szCs w:val="28"/>
        </w:rPr>
      </w:pPr>
      <w:r>
        <w:rPr>
          <w:noProof/>
          <w:sz w:val="28"/>
          <w:szCs w:val="28"/>
          <w:lang w:eastAsia="en-GB"/>
        </w:rPr>
        <w:drawing>
          <wp:inline distT="0" distB="0" distL="0" distR="0" wp14:anchorId="28D2C45F" wp14:editId="38C4367F">
            <wp:extent cx="1964737" cy="1724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76287" cy="1734160"/>
                    </a:xfrm>
                    <a:prstGeom prst="rect">
                      <a:avLst/>
                    </a:prstGeom>
                    <a:noFill/>
                    <a:ln>
                      <a:noFill/>
                    </a:ln>
                  </pic:spPr>
                </pic:pic>
              </a:graphicData>
            </a:graphic>
          </wp:inline>
        </w:drawing>
      </w:r>
    </w:p>
    <w:sectPr w:rsidR="0091559D" w:rsidRPr="0091559D" w:rsidSect="00477E3F">
      <w:pgSz w:w="12240" w:h="20160" w:code="5"/>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59D"/>
    <w:rsid w:val="00477E3F"/>
    <w:rsid w:val="008C0827"/>
    <w:rsid w:val="0091559D"/>
    <w:rsid w:val="00C56F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BDBB5"/>
  <w15:chartTrackingRefBased/>
  <w15:docId w15:val="{E619A252-49B6-4024-8670-E62D59730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1559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download1.fbr.gov.pk/Docs/20227141271849173IncomeTaxOrdinance2001Amendedupto30june202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274</Words>
  <Characters>1564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 Hadi</dc:creator>
  <cp:keywords/>
  <dc:description/>
  <cp:lastModifiedBy>Abdul Hadi</cp:lastModifiedBy>
  <cp:revision>1</cp:revision>
  <dcterms:created xsi:type="dcterms:W3CDTF">2022-10-26T10:19:00Z</dcterms:created>
  <dcterms:modified xsi:type="dcterms:W3CDTF">2022-10-26T10:46:00Z</dcterms:modified>
</cp:coreProperties>
</file>